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00" w:rsidRPr="00A67D00" w:rsidRDefault="00A67D00" w:rsidP="00A67D0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sz w:val="44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b/>
          <w:bCs/>
          <w:sz w:val="44"/>
          <w:szCs w:val="32"/>
          <w:lang w:eastAsia="en-IN"/>
        </w:rPr>
        <w:t xml:space="preserve">Come 2022, pedestrian-only Chandni Chowk </w:t>
      </w:r>
      <w:r w:rsidRPr="004079F2">
        <w:rPr>
          <w:rFonts w:ascii="Arial Narrow" w:eastAsia="Times New Roman" w:hAnsi="Arial Narrow" w:cs="Calibri"/>
          <w:b/>
          <w:bCs/>
          <w:sz w:val="44"/>
          <w:szCs w:val="32"/>
          <w:lang w:eastAsia="en-IN"/>
        </w:rPr>
        <w:br/>
      </w:r>
      <w:r w:rsidRPr="00A67D00">
        <w:rPr>
          <w:rFonts w:ascii="Arial Narrow" w:eastAsia="Times New Roman" w:hAnsi="Arial Narrow" w:cs="Calibri"/>
          <w:b/>
          <w:bCs/>
          <w:sz w:val="44"/>
          <w:szCs w:val="32"/>
          <w:lang w:eastAsia="en-IN"/>
        </w:rPr>
        <w:t>to have its multi-level parking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New Delhi, </w:t>
      </w:r>
      <w:r w:rsidRPr="004079F2">
        <w:rPr>
          <w:rFonts w:ascii="Arial Narrow" w:eastAsia="Times New Roman" w:hAnsi="Arial Narrow" w:cs="Calibri"/>
          <w:bCs/>
          <w:sz w:val="32"/>
          <w:szCs w:val="32"/>
          <w:lang w:eastAsia="en-IN"/>
        </w:rPr>
        <w:t>July 15</w:t>
      </w:r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, 2021: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As the Government notified the proposal to make the 1.3</w:t>
      </w:r>
      <w:r w:rsidRPr="004079F2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 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Km road from Red Fort to </w:t>
      </w:r>
      <w:proofErr w:type="spellStart"/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Fatehpuri</w:t>
      </w:r>
      <w:proofErr w:type="spellEnd"/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 Masjid </w:t>
      </w:r>
      <w:r w:rsidRPr="004079F2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in Chandni Chowk 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between 9AM and 9PM as a pedestrian-only zone, Omaxe Ltd., which is constructing a multi-level parking cum commercial project</w:t>
      </w:r>
      <w:r w:rsidRPr="004079F2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 in PPP with North Delhi Municipal Corporation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, is gearing up to make parking facilities available to lakhs of visitors coming to this heritage shopping, food and tourism destination.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“The construction of Omaxe Chowk is progressing at a breakneck speed despite the multiple hindrances on account of construction ban due to pollution in 2019 and lockdowns due to the two waves of the COVID-19 pandemic in 2020 and 2021,” said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Mr.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Shravan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Govil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, CEO, Omaxe Heritage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Pvt.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Ltd. (</w:t>
      </w:r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t>100% subsidiary of Omaxe Ltd.).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The company is using advanced construction technologies like composite steel frame structure sourced from JSPL to expedite construction and grant strength &amp; durability to the structure.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“We are committed to the commencement of multi-level parking before the deadline in order to ease the movement of people and goods in Chandni Chowk,” added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Mr.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Govil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Currently, the phase 1 structure is ready. In Phase 2, 80% erection work is complete and excavation work has been completed in Phase 3.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At one of Asia’s largest and busiest wholesale and retail hubs Chandni Chowk, Omaxe is constructing a multi-level parking cum commercial project. The project will accommodate 2100+ cars and 81 tourist buses in five floors of parking - 3 underground and 2 </w:t>
      </w:r>
      <w:proofErr w:type="spellStart"/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overground</w:t>
      </w:r>
      <w:proofErr w:type="spellEnd"/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. Besides this, three floors will be dedicated for retail spaces and a food court. The project also proposes a direct entry from Chandni Chowk metro station and is located in the heart of Chandni Chowk from where </w:t>
      </w:r>
      <w:r w:rsidRPr="004079F2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the most-visited markets, 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religious &amp; tourism destinations </w:t>
      </w:r>
      <w:r w:rsidRPr="004079F2">
        <w:rPr>
          <w:rFonts w:ascii="Arial Narrow" w:eastAsia="Times New Roman" w:hAnsi="Arial Narrow" w:cs="Calibri"/>
          <w:sz w:val="32"/>
          <w:szCs w:val="32"/>
          <w:lang w:eastAsia="en-IN"/>
        </w:rPr>
        <w:t xml:space="preserve">and </w:t>
      </w: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Old Delhi Railway Station are at 5-10 min walk.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lastRenderedPageBreak/>
        <w:t>The company has also signed a MOU with Honeywell Automation India Limited (HAIL) for supply and installation of air purification systems at Omaxe Chowk - the first Mall in Delhi-NCR to have a centralised air filtration system – which will endeavour to maintain AQI level below 50.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“The next-generation project will not only give a modern facelift to Chandni Chowk but will also herald modernisation of the region and provide convenience to shoppers and businesses,”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Mr.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</w:t>
      </w:r>
      <w:proofErr w:type="spellStart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>Govil</w:t>
      </w:r>
      <w:proofErr w:type="spellEnd"/>
      <w:r w:rsidRPr="00A67D00">
        <w:rPr>
          <w:rFonts w:ascii="Arial Narrow" w:eastAsia="Times New Roman" w:hAnsi="Arial Narrow" w:cs="Calibri"/>
          <w:bCs/>
          <w:sz w:val="32"/>
          <w:szCs w:val="32"/>
          <w:lang w:eastAsia="en-IN"/>
        </w:rPr>
        <w:t xml:space="preserve"> added.</w:t>
      </w:r>
    </w:p>
    <w:p w:rsidR="00A67D00" w:rsidRPr="00A67D00" w:rsidRDefault="00A67D00" w:rsidP="00A67D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Calibri"/>
          <w:sz w:val="32"/>
          <w:szCs w:val="32"/>
          <w:lang w:eastAsia="en-IN"/>
        </w:rPr>
        <w:t> </w:t>
      </w:r>
      <w:bookmarkStart w:id="0" w:name="_GoBack"/>
      <w:bookmarkEnd w:id="0"/>
    </w:p>
    <w:p w:rsidR="00A67D00" w:rsidRPr="00A67D00" w:rsidRDefault="00A67D00" w:rsidP="00A67D0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t>A slew of amenities like washrooms, lifts and escalators, CCTV surveillance and fire fighting system among others will give shoppers and businesses a new-age shopping experience in Omaxe Chowk. </w:t>
      </w:r>
    </w:p>
    <w:p w:rsidR="00A67D00" w:rsidRPr="00A67D00" w:rsidRDefault="00A67D00" w:rsidP="00A67D00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en-IN"/>
        </w:rPr>
      </w:pPr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br w:type="textWrapping" w:clear="all"/>
        <w:t xml:space="preserve">This project is being developed by Omaxe Heritage </w:t>
      </w:r>
      <w:proofErr w:type="spellStart"/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t>Pvt.</w:t>
      </w:r>
      <w:proofErr w:type="spellEnd"/>
      <w:r w:rsidRPr="00A67D00">
        <w:rPr>
          <w:rFonts w:ascii="Arial Narrow" w:eastAsia="Times New Roman" w:hAnsi="Arial Narrow" w:cs="Arial"/>
          <w:sz w:val="32"/>
          <w:szCs w:val="32"/>
          <w:lang w:eastAsia="en-IN"/>
        </w:rPr>
        <w:t xml:space="preserve"> Ltd.</w:t>
      </w:r>
    </w:p>
    <w:p w:rsidR="00C35649" w:rsidRPr="004079F2" w:rsidRDefault="00C35649">
      <w:pPr>
        <w:rPr>
          <w:rFonts w:ascii="Arial Narrow" w:hAnsi="Arial Narrow"/>
          <w:sz w:val="32"/>
          <w:szCs w:val="32"/>
        </w:rPr>
      </w:pPr>
    </w:p>
    <w:sectPr w:rsidR="00C35649" w:rsidRPr="00407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00"/>
    <w:rsid w:val="004079F2"/>
    <w:rsid w:val="00A67D00"/>
    <w:rsid w:val="00C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04A8-649F-41B6-82B8-A783DB7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6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2021-07-15T05:04:00Z</dcterms:created>
  <dcterms:modified xsi:type="dcterms:W3CDTF">2021-07-15T05:10:00Z</dcterms:modified>
</cp:coreProperties>
</file>